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C3" w:rsidRPr="00935A60" w:rsidRDefault="009714C3" w:rsidP="009714C3">
      <w:pPr>
        <w:ind w:left="9900"/>
        <w:jc w:val="right"/>
        <w:rPr>
          <w:sz w:val="24"/>
          <w:szCs w:val="24"/>
        </w:rPr>
      </w:pPr>
      <w:r w:rsidRPr="00935A60">
        <w:rPr>
          <w:sz w:val="24"/>
          <w:szCs w:val="24"/>
        </w:rPr>
        <w:t>УТВЕРЖДЕН</w:t>
      </w:r>
    </w:p>
    <w:p w:rsidR="009714C3" w:rsidRPr="00935A60" w:rsidRDefault="009714C3" w:rsidP="009714C3">
      <w:pPr>
        <w:ind w:left="9900"/>
        <w:jc w:val="right"/>
        <w:rPr>
          <w:sz w:val="24"/>
          <w:szCs w:val="24"/>
        </w:rPr>
      </w:pPr>
      <w:r w:rsidRPr="00935A6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</w:t>
      </w:r>
      <w:r w:rsidRPr="00935A6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Перемиловского сельского поселения</w:t>
      </w:r>
    </w:p>
    <w:p w:rsidR="009714C3" w:rsidRDefault="009714C3" w:rsidP="009714C3">
      <w:pPr>
        <w:pStyle w:val="a8"/>
        <w:ind w:left="9926"/>
        <w:jc w:val="right"/>
        <w:rPr>
          <w:sz w:val="24"/>
          <w:szCs w:val="24"/>
        </w:rPr>
      </w:pPr>
      <w:r w:rsidRPr="00D91DF8">
        <w:rPr>
          <w:sz w:val="24"/>
          <w:szCs w:val="24"/>
        </w:rPr>
        <w:t>№ 27 А от 01.04..2013 года</w:t>
      </w:r>
      <w:r w:rsidRPr="00935A60">
        <w:rPr>
          <w:sz w:val="24"/>
          <w:szCs w:val="24"/>
        </w:rPr>
        <w:t xml:space="preserve"> </w:t>
      </w:r>
    </w:p>
    <w:p w:rsidR="009714C3" w:rsidRPr="00935A60" w:rsidRDefault="009714C3" w:rsidP="009714C3">
      <w:pPr>
        <w:pStyle w:val="a8"/>
        <w:ind w:left="9926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от 01 .06.2016 года)</w:t>
      </w:r>
    </w:p>
    <w:p w:rsidR="009714C3" w:rsidRPr="00935A60" w:rsidRDefault="009714C3" w:rsidP="009714C3">
      <w:pPr>
        <w:spacing w:line="240" w:lineRule="exact"/>
        <w:jc w:val="both"/>
        <w:rPr>
          <w:sz w:val="24"/>
          <w:szCs w:val="24"/>
        </w:rPr>
      </w:pPr>
    </w:p>
    <w:p w:rsidR="009714C3" w:rsidRPr="00935A60" w:rsidRDefault="009714C3" w:rsidP="009714C3">
      <w:pPr>
        <w:spacing w:line="240" w:lineRule="exact"/>
        <w:jc w:val="both"/>
        <w:rPr>
          <w:sz w:val="24"/>
          <w:szCs w:val="24"/>
        </w:rPr>
      </w:pPr>
    </w:p>
    <w:p w:rsidR="009714C3" w:rsidRPr="00935A60" w:rsidRDefault="009714C3" w:rsidP="009714C3">
      <w:pPr>
        <w:spacing w:line="240" w:lineRule="exact"/>
        <w:jc w:val="both"/>
        <w:rPr>
          <w:sz w:val="24"/>
          <w:szCs w:val="24"/>
        </w:rPr>
      </w:pPr>
    </w:p>
    <w:p w:rsidR="009714C3" w:rsidRDefault="009714C3" w:rsidP="009714C3">
      <w:pPr>
        <w:pStyle w:val="ConsPlusTitle"/>
        <w:ind w:firstLine="709"/>
        <w:jc w:val="center"/>
        <w:rPr>
          <w:caps/>
          <w:kern w:val="28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F979B7">
        <w:rPr>
          <w:sz w:val="28"/>
          <w:szCs w:val="28"/>
        </w:rPr>
        <w:t xml:space="preserve"> </w:t>
      </w:r>
      <w:r w:rsidRPr="00F979B7">
        <w:rPr>
          <w:caps/>
          <w:kern w:val="28"/>
          <w:sz w:val="28"/>
          <w:szCs w:val="28"/>
        </w:rPr>
        <w:t xml:space="preserve">мероприятий </w:t>
      </w:r>
    </w:p>
    <w:p w:rsidR="009714C3" w:rsidRDefault="009714C3" w:rsidP="009714C3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(«дорожная карта»)</w:t>
      </w:r>
    </w:p>
    <w:p w:rsidR="009714C3" w:rsidRDefault="009714C3" w:rsidP="009714C3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«Изменения в отраслях социальной сферы, направленные на повышение эффективности сферы культуры в Перемиловском сельском поселении, Шуйского муниципального района Ивановской области»</w:t>
      </w:r>
    </w:p>
    <w:p w:rsidR="009714C3" w:rsidRPr="00935A60" w:rsidRDefault="009714C3" w:rsidP="009714C3">
      <w:pPr>
        <w:widowControl/>
        <w:shd w:val="clear" w:color="auto" w:fill="FFFFFF"/>
        <w:spacing w:line="240" w:lineRule="atLeast"/>
        <w:jc w:val="both"/>
        <w:rPr>
          <w:bCs/>
          <w:color w:val="000000"/>
          <w:sz w:val="24"/>
          <w:szCs w:val="24"/>
        </w:rPr>
      </w:pPr>
    </w:p>
    <w:p w:rsidR="009714C3" w:rsidRDefault="009714C3" w:rsidP="009714C3">
      <w:pPr>
        <w:pStyle w:val="ConsPlusTitle"/>
        <w:ind w:firstLine="709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Цели разработки плана мероприятий «дорожной карты» «Изменения в отраслях социальной сферы, направленные на повышение эффективности учреждений  культуры  Перемиловского сельского поселения Шуйского муниципального района»</w:t>
      </w:r>
    </w:p>
    <w:p w:rsidR="009714C3" w:rsidRDefault="009714C3" w:rsidP="009714C3">
      <w:pPr>
        <w:pStyle w:val="ConsPlusTitle"/>
        <w:ind w:firstLine="709"/>
        <w:jc w:val="center"/>
        <w:rPr>
          <w:sz w:val="28"/>
          <w:szCs w:val="28"/>
        </w:rPr>
      </w:pPr>
    </w:p>
    <w:p w:rsidR="009714C3" w:rsidRDefault="009714C3" w:rsidP="009714C3">
      <w:pPr>
        <w:pStyle w:val="ConsPlusTitle"/>
        <w:ind w:firstLine="709"/>
        <w:jc w:val="center"/>
        <w:rPr>
          <w:sz w:val="28"/>
          <w:szCs w:val="28"/>
        </w:rPr>
      </w:pPr>
    </w:p>
    <w:p w:rsidR="009714C3" w:rsidRDefault="009714C3" w:rsidP="009714C3">
      <w:pPr>
        <w:pStyle w:val="ConsPlusTit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плана мероприятий «дорожной карты» «Изменения в отраслях социальной сферы, направленные на повышение эффективности учреждений культуры Шуйского муниципального района»  и достижения целевых индикаторов Указа Президента Российской Федерации от 07.05.2012 № 597 «О мероприятиях по реализации государственной социальной политики»  являются:</w:t>
      </w:r>
    </w:p>
    <w:p w:rsidR="009714C3" w:rsidRDefault="009714C3" w:rsidP="009714C3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граждан Российской Федерации, проживающих на территории Перемиловского сельского поселения Шуйского муниципального района, путем предоставления им возможности саморазвития через регулярные занятия творчеством по свободно выбранному ими направлению;</w:t>
      </w:r>
    </w:p>
    <w:p w:rsidR="009714C3" w:rsidRDefault="009714C3" w:rsidP="009714C3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 региона, полноценного межнационального культурного обмена;</w:t>
      </w:r>
    </w:p>
    <w:p w:rsidR="009714C3" w:rsidRDefault="009714C3" w:rsidP="009714C3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достойной оплаты труда работников учреждений культуры, как результат повышения качества и количества, оказываемых ими муниципальных услуг;</w:t>
      </w:r>
    </w:p>
    <w:p w:rsidR="009714C3" w:rsidRDefault="009714C3" w:rsidP="009714C3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престижности и привлекательности профессий в сфере культуры;</w:t>
      </w:r>
    </w:p>
    <w:p w:rsidR="009714C3" w:rsidRDefault="009714C3" w:rsidP="009714C3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культурного и исторического наследия народов Российской Федерации, обеспечение доступа граждан к культурным ценностям, расположенным на территории Перемиловского сельского поселения Шуйского муниципального района Ивановской области и участию в культурной жизни, реализация творческого потенциала нации;</w:t>
      </w:r>
    </w:p>
    <w:p w:rsidR="009714C3" w:rsidRDefault="009714C3" w:rsidP="009714C3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устойчивого развития учреждений  культуры Перемиловского сельского поселения Шуйского муниципального района Ивановской области.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758"/>
        </w:tabs>
        <w:spacing w:line="36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714C3" w:rsidRPr="00A3465D" w:rsidRDefault="009714C3" w:rsidP="009714C3">
      <w:pPr>
        <w:widowControl/>
        <w:shd w:val="clear" w:color="auto" w:fill="FFFFFF"/>
        <w:tabs>
          <w:tab w:val="left" w:pos="758"/>
        </w:tabs>
        <w:spacing w:line="36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A3465D">
        <w:rPr>
          <w:b/>
          <w:bCs/>
          <w:color w:val="000000"/>
          <w:sz w:val="28"/>
          <w:szCs w:val="28"/>
          <w:lang w:val="en-US"/>
        </w:rPr>
        <w:t>II</w:t>
      </w:r>
      <w:r w:rsidRPr="00A3465D">
        <w:rPr>
          <w:b/>
          <w:bCs/>
          <w:color w:val="000000"/>
          <w:sz w:val="28"/>
          <w:szCs w:val="28"/>
        </w:rPr>
        <w:t>. Проведение структурных реформ в сфере культуры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2213"/>
        </w:tabs>
        <w:spacing w:line="360" w:lineRule="atLeast"/>
        <w:jc w:val="center"/>
        <w:rPr>
          <w:b/>
          <w:bCs/>
          <w:color w:val="000000"/>
          <w:sz w:val="28"/>
          <w:szCs w:val="28"/>
        </w:rPr>
      </w:pPr>
    </w:p>
    <w:p w:rsidR="009714C3" w:rsidRPr="00A3465D" w:rsidRDefault="009714C3" w:rsidP="009714C3">
      <w:pPr>
        <w:widowControl/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A3465D">
        <w:rPr>
          <w:bCs/>
          <w:sz w:val="28"/>
          <w:szCs w:val="28"/>
        </w:rPr>
        <w:t>В рамках структурных реформ предусматривается:</w:t>
      </w:r>
    </w:p>
    <w:p w:rsidR="009714C3" w:rsidRPr="00A3465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A3465D">
        <w:rPr>
          <w:sz w:val="28"/>
          <w:szCs w:val="28"/>
        </w:rPr>
        <w:t>- повышение качества и расширение спектра услуг в сфере культуры;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sz w:val="28"/>
          <w:szCs w:val="28"/>
        </w:rPr>
      </w:pPr>
      <w:r w:rsidRPr="00A3465D">
        <w:rPr>
          <w:sz w:val="28"/>
          <w:szCs w:val="28"/>
        </w:rPr>
        <w:t>- обеспечение доступности к культурному продукту путем информатизации отрасли (создание электронных библиотек, виртуальных музеев, сайтов учреждений культуры, обеспечение доступа населения к электронным ресурсам России и мира через компьютеризацию учреждений культуры;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sz w:val="28"/>
          <w:szCs w:val="28"/>
        </w:rPr>
      </w:pPr>
      <w:r w:rsidRPr="00A3465D">
        <w:rPr>
          <w:sz w:val="28"/>
          <w:szCs w:val="28"/>
        </w:rPr>
        <w:t>- формирование конкурентной среды в отрасли культуры путем расширения муниципальной поддержки творческих проектов;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sz w:val="28"/>
          <w:szCs w:val="28"/>
        </w:rPr>
      </w:pPr>
      <w:r w:rsidRPr="00A3465D">
        <w:rPr>
          <w:sz w:val="28"/>
          <w:szCs w:val="28"/>
        </w:rPr>
        <w:t xml:space="preserve">- создание условий для творческой самореализации граждан </w:t>
      </w:r>
      <w:r w:rsidRPr="00A3465D">
        <w:rPr>
          <w:color w:val="000000"/>
          <w:sz w:val="28"/>
          <w:szCs w:val="28"/>
        </w:rPr>
        <w:t>сельского поселения</w:t>
      </w:r>
      <w:r w:rsidRPr="00A3465D">
        <w:rPr>
          <w:sz w:val="28"/>
          <w:szCs w:val="28"/>
        </w:rPr>
        <w:t>;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sz w:val="28"/>
          <w:szCs w:val="28"/>
        </w:rPr>
      </w:pPr>
      <w:r w:rsidRPr="00A3465D">
        <w:rPr>
          <w:sz w:val="28"/>
          <w:szCs w:val="28"/>
        </w:rPr>
        <w:t>- вовлечение населения в создание и продвижение культурного продукта;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1320"/>
        </w:tabs>
        <w:spacing w:line="360" w:lineRule="atLeast"/>
        <w:ind w:firstLine="709"/>
        <w:jc w:val="both"/>
        <w:rPr>
          <w:sz w:val="28"/>
          <w:szCs w:val="28"/>
        </w:rPr>
      </w:pPr>
      <w:r w:rsidRPr="00A3465D">
        <w:rPr>
          <w:sz w:val="28"/>
          <w:szCs w:val="28"/>
        </w:rPr>
        <w:t xml:space="preserve">- участие сферы культуры в формировании комфортной среды жизнедеятельности населенных пунктов </w:t>
      </w:r>
      <w:r w:rsidRPr="00A3465D">
        <w:rPr>
          <w:color w:val="000000"/>
          <w:sz w:val="28"/>
          <w:szCs w:val="28"/>
        </w:rPr>
        <w:t>сельского поселения</w:t>
      </w:r>
      <w:r w:rsidRPr="00A3465D">
        <w:rPr>
          <w:sz w:val="28"/>
          <w:szCs w:val="28"/>
        </w:rPr>
        <w:t xml:space="preserve"> во внутреннем культурно-туристическом пространстве.</w:t>
      </w:r>
    </w:p>
    <w:p w:rsidR="009714C3" w:rsidRDefault="009714C3" w:rsidP="009714C3">
      <w:pPr>
        <w:widowControl/>
        <w:shd w:val="clear" w:color="auto" w:fill="FFFFFF"/>
        <w:tabs>
          <w:tab w:val="left" w:pos="2189"/>
        </w:tabs>
        <w:spacing w:line="240" w:lineRule="atLeast"/>
        <w:jc w:val="both"/>
        <w:rPr>
          <w:bCs/>
          <w:color w:val="000000"/>
          <w:sz w:val="24"/>
          <w:szCs w:val="24"/>
        </w:rPr>
      </w:pPr>
    </w:p>
    <w:p w:rsidR="009714C3" w:rsidRDefault="009714C3" w:rsidP="009714C3">
      <w:pPr>
        <w:widowControl/>
        <w:shd w:val="clear" w:color="auto" w:fill="FFFFFF"/>
        <w:tabs>
          <w:tab w:val="left" w:pos="2189"/>
        </w:tabs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9714C3" w:rsidRPr="00A3465D" w:rsidRDefault="009714C3" w:rsidP="009714C3">
      <w:pPr>
        <w:widowControl/>
        <w:shd w:val="clear" w:color="auto" w:fill="FFFFFF"/>
        <w:tabs>
          <w:tab w:val="left" w:pos="2189"/>
        </w:tabs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A3465D">
        <w:rPr>
          <w:b/>
          <w:bCs/>
          <w:color w:val="000000"/>
          <w:sz w:val="28"/>
          <w:szCs w:val="28"/>
          <w:lang w:val="en-US"/>
        </w:rPr>
        <w:t>III</w:t>
      </w:r>
      <w:r w:rsidRPr="00A3465D">
        <w:rPr>
          <w:b/>
          <w:bCs/>
          <w:color w:val="000000"/>
          <w:sz w:val="28"/>
          <w:szCs w:val="28"/>
        </w:rPr>
        <w:t>. Целевые показатели (индикаторы) развития сферы культуры и меры, обеспечивающие их достижение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2189"/>
        </w:tabs>
        <w:spacing w:line="240" w:lineRule="atLeast"/>
        <w:jc w:val="center"/>
        <w:rPr>
          <w:bCs/>
          <w:color w:val="000000"/>
          <w:sz w:val="28"/>
          <w:szCs w:val="28"/>
        </w:rPr>
      </w:pPr>
    </w:p>
    <w:p w:rsidR="009714C3" w:rsidRPr="00A3465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A3465D">
        <w:rPr>
          <w:sz w:val="28"/>
          <w:szCs w:val="28"/>
        </w:rPr>
        <w:t>1. С ростом эффективности и качества</w:t>
      </w:r>
      <w:r w:rsidRPr="00A3465D">
        <w:rPr>
          <w:color w:val="000000"/>
          <w:sz w:val="28"/>
          <w:szCs w:val="28"/>
        </w:rPr>
        <w:t xml:space="preserve"> оказываемых услуг будут достигнуты следующие целевые показатели (индикаторы):</w:t>
      </w:r>
    </w:p>
    <w:p w:rsidR="009714C3" w:rsidRPr="00A3465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9714C3" w:rsidRPr="00A3465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A3465D">
        <w:rPr>
          <w:sz w:val="28"/>
          <w:szCs w:val="28"/>
        </w:rPr>
        <w:t>1) увеличение количества посещений культурно-досуговых мероприятий (по сравнению с предыдущим годом):</w:t>
      </w:r>
    </w:p>
    <w:p w:rsidR="009714C3" w:rsidRPr="00935A60" w:rsidRDefault="009714C3" w:rsidP="009714C3">
      <w:pPr>
        <w:widowControl/>
        <w:shd w:val="clear" w:color="auto" w:fill="FFFFFF"/>
        <w:spacing w:line="240" w:lineRule="exact"/>
        <w:ind w:firstLine="709"/>
        <w:jc w:val="both"/>
        <w:rPr>
          <w:sz w:val="24"/>
          <w:szCs w:val="24"/>
        </w:rPr>
      </w:pPr>
    </w:p>
    <w:p w:rsidR="009714C3" w:rsidRPr="002A7C32" w:rsidRDefault="009714C3" w:rsidP="009714C3">
      <w:pPr>
        <w:widowControl/>
        <w:spacing w:line="240" w:lineRule="atLeast"/>
        <w:jc w:val="right"/>
        <w:rPr>
          <w:sz w:val="28"/>
          <w:szCs w:val="28"/>
        </w:rPr>
      </w:pPr>
      <w:r w:rsidRPr="002A7C32">
        <w:rPr>
          <w:sz w:val="28"/>
          <w:szCs w:val="28"/>
        </w:rPr>
        <w:t>(процентов)</w:t>
      </w:r>
    </w:p>
    <w:p w:rsidR="009714C3" w:rsidRPr="00935A60" w:rsidRDefault="009714C3" w:rsidP="009714C3">
      <w:pPr>
        <w:widowControl/>
        <w:spacing w:line="120" w:lineRule="exact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2096"/>
        <w:gridCol w:w="2093"/>
        <w:gridCol w:w="2093"/>
        <w:gridCol w:w="2093"/>
        <w:gridCol w:w="2093"/>
        <w:gridCol w:w="2092"/>
        <w:gridCol w:w="2092"/>
      </w:tblGrid>
      <w:tr w:rsidR="009714C3" w:rsidRPr="00A3465D" w:rsidTr="006065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5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3465D">
              <w:rPr>
                <w:sz w:val="28"/>
                <w:szCs w:val="28"/>
              </w:rPr>
              <w:t>2012 год</w:t>
            </w: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3465D">
              <w:rPr>
                <w:sz w:val="28"/>
                <w:szCs w:val="28"/>
              </w:rPr>
              <w:t>2013 год</w:t>
            </w: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3465D">
              <w:rPr>
                <w:sz w:val="28"/>
                <w:szCs w:val="28"/>
              </w:rPr>
              <w:t>2014 год</w:t>
            </w: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3465D">
              <w:rPr>
                <w:sz w:val="28"/>
                <w:szCs w:val="28"/>
              </w:rPr>
              <w:t>2015 год</w:t>
            </w: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3465D">
              <w:rPr>
                <w:sz w:val="28"/>
                <w:szCs w:val="28"/>
              </w:rPr>
              <w:t>2016 год</w:t>
            </w: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3465D">
              <w:rPr>
                <w:sz w:val="28"/>
                <w:szCs w:val="28"/>
              </w:rPr>
              <w:t>2017 год</w:t>
            </w: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3465D">
              <w:rPr>
                <w:sz w:val="28"/>
                <w:szCs w:val="28"/>
              </w:rPr>
              <w:t>2018 год</w:t>
            </w:r>
          </w:p>
        </w:tc>
      </w:tr>
      <w:tr w:rsidR="009714C3" w:rsidRPr="00A3465D" w:rsidTr="006065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5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A3465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714C3" w:rsidRPr="00A3465D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0,1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0,1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0,5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1,0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1,1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1,1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1,1</w:t>
            </w:r>
          </w:p>
        </w:tc>
      </w:tr>
    </w:tbl>
    <w:p w:rsidR="009714C3" w:rsidRPr="00935A60" w:rsidRDefault="009714C3" w:rsidP="009714C3">
      <w:pPr>
        <w:widowControl/>
        <w:shd w:val="clear" w:color="auto" w:fill="FFFFFF"/>
        <w:spacing w:line="360" w:lineRule="atLeast"/>
        <w:jc w:val="both"/>
        <w:rPr>
          <w:sz w:val="24"/>
          <w:szCs w:val="24"/>
        </w:rPr>
      </w:pPr>
    </w:p>
    <w:p w:rsidR="009714C3" w:rsidRPr="00063FAE" w:rsidRDefault="009714C3" w:rsidP="009714C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3FAE">
        <w:rPr>
          <w:sz w:val="28"/>
          <w:szCs w:val="28"/>
        </w:rPr>
        <w:t>2) увеличение справочно-методической базы учреждения культуры библиотечного типа (по сравнению с предыдущим годом):</w:t>
      </w:r>
    </w:p>
    <w:p w:rsidR="009714C3" w:rsidRDefault="009714C3" w:rsidP="009714C3">
      <w:pPr>
        <w:spacing w:before="280" w:after="280"/>
        <w:jc w:val="right"/>
        <w:rPr>
          <w:sz w:val="28"/>
          <w:szCs w:val="28"/>
        </w:rPr>
      </w:pPr>
      <w:r w:rsidRPr="00063FAE">
        <w:rPr>
          <w:sz w:val="28"/>
          <w:szCs w:val="28"/>
        </w:rPr>
        <w:t xml:space="preserve">                             (процентов)</w:t>
      </w:r>
    </w:p>
    <w:tbl>
      <w:tblPr>
        <w:tblW w:w="0" w:type="auto"/>
        <w:tblLayout w:type="fixed"/>
        <w:tblLook w:val="0000"/>
      </w:tblPr>
      <w:tblGrid>
        <w:gridCol w:w="2208"/>
        <w:gridCol w:w="2000"/>
        <w:gridCol w:w="2100"/>
        <w:gridCol w:w="2100"/>
        <w:gridCol w:w="2100"/>
        <w:gridCol w:w="2100"/>
        <w:gridCol w:w="2100"/>
      </w:tblGrid>
      <w:tr w:rsidR="009714C3" w:rsidTr="0060653E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9714C3" w:rsidTr="0060653E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4C3" w:rsidRDefault="009714C3" w:rsidP="0060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</w:tbl>
    <w:p w:rsidR="009714C3" w:rsidRDefault="009714C3" w:rsidP="009714C3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3465D">
        <w:rPr>
          <w:sz w:val="28"/>
          <w:szCs w:val="28"/>
        </w:rPr>
        <w:t>) </w:t>
      </w:r>
      <w:r>
        <w:rPr>
          <w:sz w:val="28"/>
          <w:szCs w:val="28"/>
        </w:rPr>
        <w:t>увеличение численности участников платных и бесплатных культурно-досуговых мероприятий (по сравнению с предыдущим годом):</w:t>
      </w:r>
    </w:p>
    <w:p w:rsidR="009714C3" w:rsidRPr="00C47568" w:rsidRDefault="009714C3" w:rsidP="009714C3">
      <w:pPr>
        <w:widowControl/>
        <w:shd w:val="clear" w:color="auto" w:fill="FFFFFF"/>
        <w:spacing w:line="360" w:lineRule="atLeast"/>
        <w:jc w:val="right"/>
        <w:rPr>
          <w:sz w:val="28"/>
          <w:szCs w:val="28"/>
        </w:rPr>
      </w:pPr>
      <w:r w:rsidRPr="00C47568">
        <w:rPr>
          <w:sz w:val="28"/>
          <w:szCs w:val="28"/>
        </w:rPr>
        <w:t>(процентов)</w:t>
      </w:r>
    </w:p>
    <w:p w:rsidR="009714C3" w:rsidRPr="00C47568" w:rsidRDefault="009714C3" w:rsidP="009714C3">
      <w:pPr>
        <w:widowControl/>
        <w:shd w:val="clear" w:color="auto" w:fill="FFFFFF"/>
        <w:spacing w:line="120" w:lineRule="exact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2096"/>
        <w:gridCol w:w="2093"/>
        <w:gridCol w:w="2093"/>
        <w:gridCol w:w="2093"/>
        <w:gridCol w:w="2093"/>
        <w:gridCol w:w="2092"/>
        <w:gridCol w:w="2092"/>
      </w:tblGrid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2012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2013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2014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2015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2016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2017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2018 год</w:t>
            </w:r>
          </w:p>
        </w:tc>
      </w:tr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0,1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0,1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0,1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0,5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1,5</w:t>
            </w:r>
          </w:p>
        </w:tc>
        <w:tc>
          <w:tcPr>
            <w:tcW w:w="714" w:type="pct"/>
            <w:shd w:val="clear" w:color="auto" w:fill="FFFFFF"/>
          </w:tcPr>
          <w:p w:rsidR="009714C3" w:rsidRPr="00B903A0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903A0">
              <w:rPr>
                <w:sz w:val="28"/>
                <w:szCs w:val="28"/>
              </w:rPr>
              <w:t>2</w:t>
            </w:r>
          </w:p>
        </w:tc>
      </w:tr>
    </w:tbl>
    <w:p w:rsidR="009714C3" w:rsidRPr="00A3465D" w:rsidRDefault="009714C3" w:rsidP="009714C3">
      <w:pPr>
        <w:widowControl/>
        <w:shd w:val="clear" w:color="auto" w:fill="FFFFFF"/>
        <w:tabs>
          <w:tab w:val="left" w:pos="12499"/>
          <w:tab w:val="left" w:leader="underscore" w:pos="13829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A3465D">
        <w:rPr>
          <w:sz w:val="28"/>
          <w:szCs w:val="28"/>
        </w:rPr>
        <w:t>) повышение</w:t>
      </w:r>
      <w:r w:rsidRPr="00A3465D">
        <w:rPr>
          <w:color w:val="000000"/>
          <w:sz w:val="28"/>
          <w:szCs w:val="28"/>
        </w:rPr>
        <w:t xml:space="preserve"> уровня удовлетворенности жителей сельского поселения качеством предоставления  услуг в сфере культуры: 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12499"/>
          <w:tab w:val="left" w:leader="underscore" w:pos="13829"/>
        </w:tabs>
        <w:spacing w:line="360" w:lineRule="atLeast"/>
        <w:jc w:val="right"/>
        <w:rPr>
          <w:sz w:val="28"/>
          <w:szCs w:val="28"/>
        </w:rPr>
      </w:pPr>
      <w:r w:rsidRPr="00A3465D">
        <w:rPr>
          <w:sz w:val="28"/>
          <w:szCs w:val="28"/>
        </w:rPr>
        <w:t>(процентов)</w:t>
      </w:r>
    </w:p>
    <w:p w:rsidR="009714C3" w:rsidRPr="00A3465D" w:rsidRDefault="009714C3" w:rsidP="009714C3">
      <w:pPr>
        <w:widowControl/>
        <w:shd w:val="clear" w:color="auto" w:fill="FFFFFF"/>
        <w:tabs>
          <w:tab w:val="left" w:pos="12499"/>
          <w:tab w:val="left" w:leader="underscore" w:pos="13829"/>
        </w:tabs>
        <w:spacing w:line="120" w:lineRule="exact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2096"/>
        <w:gridCol w:w="2093"/>
        <w:gridCol w:w="2093"/>
        <w:gridCol w:w="2093"/>
        <w:gridCol w:w="2093"/>
        <w:gridCol w:w="2092"/>
        <w:gridCol w:w="2092"/>
      </w:tblGrid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55,3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55,7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56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56,1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56,3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56,4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56,4</w:t>
            </w:r>
          </w:p>
        </w:tc>
      </w:tr>
    </w:tbl>
    <w:p w:rsidR="009714C3" w:rsidRPr="00C47568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9714C3" w:rsidRPr="008E049C" w:rsidRDefault="009714C3" w:rsidP="00971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49C">
        <w:rPr>
          <w:sz w:val="28"/>
          <w:szCs w:val="28"/>
        </w:rPr>
        <w:t xml:space="preserve">5) увеличение доли объектов культурного наследия, находящихся в удовлетворительном состоянии, в общем </w:t>
      </w:r>
      <w:r w:rsidRPr="008E049C">
        <w:rPr>
          <w:sz w:val="28"/>
          <w:szCs w:val="28"/>
        </w:rPr>
        <w:lastRenderedPageBreak/>
        <w:t>количестве объектов культурного наследия федерального, регионального и местного (муниципального) значения:</w:t>
      </w:r>
    </w:p>
    <w:p w:rsidR="009714C3" w:rsidRPr="008E049C" w:rsidRDefault="009714C3" w:rsidP="009714C3">
      <w:pPr>
        <w:ind w:firstLine="540"/>
        <w:jc w:val="both"/>
        <w:rPr>
          <w:sz w:val="28"/>
          <w:szCs w:val="28"/>
        </w:rPr>
      </w:pPr>
    </w:p>
    <w:p w:rsidR="009714C3" w:rsidRPr="008E049C" w:rsidRDefault="009714C3" w:rsidP="009714C3">
      <w:pPr>
        <w:jc w:val="right"/>
        <w:rPr>
          <w:sz w:val="28"/>
          <w:szCs w:val="28"/>
        </w:rPr>
      </w:pPr>
      <w:r w:rsidRPr="008E049C">
        <w:rPr>
          <w:sz w:val="28"/>
          <w:szCs w:val="28"/>
        </w:rPr>
        <w:t xml:space="preserve">                               (процентов)</w:t>
      </w:r>
    </w:p>
    <w:tbl>
      <w:tblPr>
        <w:tblpPr w:leftFromText="180" w:rightFromText="180" w:vertAnchor="text" w:horzAnchor="margin" w:tblpY="144"/>
        <w:tblW w:w="0" w:type="auto"/>
        <w:tblLayout w:type="fixed"/>
        <w:tblLook w:val="0000"/>
      </w:tblPr>
      <w:tblGrid>
        <w:gridCol w:w="2108"/>
        <w:gridCol w:w="2100"/>
        <w:gridCol w:w="2100"/>
        <w:gridCol w:w="2100"/>
        <w:gridCol w:w="2100"/>
        <w:gridCol w:w="2100"/>
        <w:gridCol w:w="2100"/>
      </w:tblGrid>
      <w:tr w:rsidR="009714C3" w:rsidRPr="008E049C" w:rsidTr="0060653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8E049C" w:rsidRDefault="009714C3" w:rsidP="0060653E">
            <w:pPr>
              <w:jc w:val="center"/>
              <w:rPr>
                <w:sz w:val="28"/>
                <w:szCs w:val="28"/>
              </w:rPr>
            </w:pPr>
            <w:r w:rsidRPr="008E049C">
              <w:rPr>
                <w:sz w:val="28"/>
                <w:szCs w:val="28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8E049C" w:rsidRDefault="009714C3" w:rsidP="0060653E">
            <w:pPr>
              <w:jc w:val="center"/>
              <w:rPr>
                <w:sz w:val="28"/>
                <w:szCs w:val="28"/>
              </w:rPr>
            </w:pPr>
            <w:r w:rsidRPr="008E049C">
              <w:rPr>
                <w:sz w:val="28"/>
                <w:szCs w:val="28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8E049C" w:rsidRDefault="009714C3" w:rsidP="0060653E">
            <w:pPr>
              <w:jc w:val="center"/>
              <w:rPr>
                <w:sz w:val="28"/>
                <w:szCs w:val="28"/>
              </w:rPr>
            </w:pPr>
            <w:r w:rsidRPr="008E049C">
              <w:rPr>
                <w:sz w:val="28"/>
                <w:szCs w:val="28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8E049C" w:rsidRDefault="009714C3" w:rsidP="0060653E">
            <w:pPr>
              <w:jc w:val="center"/>
              <w:rPr>
                <w:sz w:val="28"/>
                <w:szCs w:val="28"/>
              </w:rPr>
            </w:pPr>
            <w:r w:rsidRPr="008E049C">
              <w:rPr>
                <w:sz w:val="28"/>
                <w:szCs w:val="28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8E049C" w:rsidRDefault="009714C3" w:rsidP="0060653E">
            <w:pPr>
              <w:jc w:val="center"/>
              <w:rPr>
                <w:sz w:val="28"/>
                <w:szCs w:val="28"/>
              </w:rPr>
            </w:pPr>
            <w:r w:rsidRPr="008E049C">
              <w:rPr>
                <w:sz w:val="28"/>
                <w:szCs w:val="28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8E049C" w:rsidRDefault="009714C3" w:rsidP="0060653E">
            <w:pPr>
              <w:jc w:val="center"/>
              <w:rPr>
                <w:sz w:val="28"/>
                <w:szCs w:val="28"/>
              </w:rPr>
            </w:pPr>
            <w:r w:rsidRPr="008E049C">
              <w:rPr>
                <w:sz w:val="28"/>
                <w:szCs w:val="28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4C3" w:rsidRPr="008E049C" w:rsidRDefault="009714C3" w:rsidP="0060653E">
            <w:pPr>
              <w:jc w:val="center"/>
              <w:rPr>
                <w:sz w:val="28"/>
                <w:szCs w:val="28"/>
              </w:rPr>
            </w:pPr>
            <w:r w:rsidRPr="008E049C">
              <w:rPr>
                <w:sz w:val="28"/>
                <w:szCs w:val="28"/>
              </w:rPr>
              <w:t>2018</w:t>
            </w:r>
          </w:p>
        </w:tc>
      </w:tr>
      <w:tr w:rsidR="009714C3" w:rsidRPr="00C47568" w:rsidTr="0060653E">
        <w:trPr>
          <w:trHeight w:val="3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C47568" w:rsidRDefault="009714C3" w:rsidP="0060653E">
            <w:pPr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30,5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C47568" w:rsidRDefault="009714C3" w:rsidP="0060653E">
            <w:pPr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31,24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C47568" w:rsidRDefault="009714C3" w:rsidP="0060653E">
            <w:pPr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32,01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C47568" w:rsidRDefault="009714C3" w:rsidP="0060653E">
            <w:pPr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32,79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C47568" w:rsidRDefault="009714C3" w:rsidP="0060653E">
            <w:pPr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33,59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C3" w:rsidRPr="00C47568" w:rsidRDefault="009714C3" w:rsidP="0060653E">
            <w:pPr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34,41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4C3" w:rsidRPr="00C47568" w:rsidRDefault="009714C3" w:rsidP="0060653E">
            <w:pPr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35,25</w:t>
            </w:r>
          </w:p>
        </w:tc>
      </w:tr>
    </w:tbl>
    <w:p w:rsidR="009714C3" w:rsidRPr="008E049C" w:rsidRDefault="009714C3" w:rsidP="009714C3">
      <w:pPr>
        <w:jc w:val="center"/>
        <w:rPr>
          <w:sz w:val="28"/>
          <w:szCs w:val="28"/>
        </w:rPr>
      </w:pPr>
    </w:p>
    <w:p w:rsidR="009714C3" w:rsidRPr="00935A60" w:rsidRDefault="009714C3" w:rsidP="009714C3">
      <w:pPr>
        <w:widowControl/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9714C3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9714C3" w:rsidRPr="002D23D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23DD">
        <w:rPr>
          <w:sz w:val="28"/>
          <w:szCs w:val="28"/>
        </w:rPr>
        <w:t>) увеличение доли детей, привлекаемых к участию в творческих мероприятиях, в общем числе детей:</w:t>
      </w:r>
    </w:p>
    <w:p w:rsidR="009714C3" w:rsidRPr="002D23DD" w:rsidRDefault="009714C3" w:rsidP="009714C3">
      <w:pPr>
        <w:widowControl/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9714C3" w:rsidRPr="002D23DD" w:rsidRDefault="009714C3" w:rsidP="009714C3">
      <w:pPr>
        <w:widowControl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2D23DD">
        <w:rPr>
          <w:sz w:val="28"/>
          <w:szCs w:val="28"/>
        </w:rPr>
        <w:t>(процентов)</w:t>
      </w:r>
    </w:p>
    <w:p w:rsidR="009714C3" w:rsidRPr="002D23DD" w:rsidRDefault="009714C3" w:rsidP="009714C3">
      <w:pPr>
        <w:widowControl/>
        <w:shd w:val="clear" w:color="auto" w:fill="FFFFFF"/>
        <w:spacing w:line="120" w:lineRule="exact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2094"/>
        <w:gridCol w:w="2093"/>
        <w:gridCol w:w="2093"/>
        <w:gridCol w:w="2093"/>
        <w:gridCol w:w="2093"/>
        <w:gridCol w:w="2093"/>
        <w:gridCol w:w="2093"/>
      </w:tblGrid>
      <w:tr w:rsidR="009714C3" w:rsidRPr="002D23DD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2012 год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2013 год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2014 год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2015 год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2016 год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2017 год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2018 год</w:t>
            </w:r>
          </w:p>
        </w:tc>
      </w:tr>
      <w:tr w:rsidR="009714C3" w:rsidRPr="002D23DD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9714C3" w:rsidRPr="002D23DD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0,5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0,5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sz w:val="28"/>
                <w:szCs w:val="28"/>
              </w:rPr>
              <w:t>1</w:t>
            </w:r>
          </w:p>
        </w:tc>
      </w:tr>
      <w:tr w:rsidR="009714C3" w:rsidRPr="002D23DD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714C3" w:rsidRPr="002D23DD" w:rsidRDefault="009714C3" w:rsidP="009714C3">
      <w:pPr>
        <w:widowControl/>
        <w:shd w:val="clear" w:color="auto" w:fill="FFFFFF"/>
        <w:tabs>
          <w:tab w:val="left" w:pos="2328"/>
        </w:tabs>
        <w:spacing w:line="240" w:lineRule="atLeast"/>
        <w:jc w:val="both"/>
        <w:rPr>
          <w:bCs/>
          <w:sz w:val="28"/>
          <w:szCs w:val="28"/>
        </w:rPr>
      </w:pPr>
    </w:p>
    <w:p w:rsidR="009714C3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9714C3" w:rsidRPr="00A3465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465D">
        <w:rPr>
          <w:sz w:val="28"/>
          <w:szCs w:val="28"/>
        </w:rPr>
        <w:t xml:space="preserve">) увеличение доли публичных библиотек, подключенных к сети </w:t>
      </w:r>
      <w:r>
        <w:rPr>
          <w:bCs/>
          <w:sz w:val="28"/>
          <w:szCs w:val="28"/>
        </w:rPr>
        <w:t>«</w:t>
      </w:r>
      <w:r w:rsidRPr="00A3465D">
        <w:rPr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A3465D">
        <w:rPr>
          <w:bCs/>
          <w:sz w:val="28"/>
          <w:szCs w:val="28"/>
        </w:rPr>
        <w:t>,</w:t>
      </w:r>
      <w:r w:rsidRPr="00A3465D">
        <w:rPr>
          <w:sz w:val="28"/>
          <w:szCs w:val="28"/>
        </w:rPr>
        <w:t xml:space="preserve"> в общем количестве библиотек </w:t>
      </w:r>
      <w:r>
        <w:rPr>
          <w:sz w:val="28"/>
          <w:szCs w:val="28"/>
        </w:rPr>
        <w:t>Перемиловского сельского поселения</w:t>
      </w:r>
      <w:r w:rsidRPr="00A3465D">
        <w:rPr>
          <w:sz w:val="28"/>
          <w:szCs w:val="28"/>
        </w:rPr>
        <w:t>:</w:t>
      </w:r>
    </w:p>
    <w:p w:rsidR="009714C3" w:rsidRPr="00935A60" w:rsidRDefault="009714C3" w:rsidP="009714C3">
      <w:pPr>
        <w:widowControl/>
        <w:shd w:val="clear" w:color="auto" w:fill="FFFFFF"/>
        <w:spacing w:line="240" w:lineRule="exact"/>
        <w:ind w:firstLine="709"/>
        <w:jc w:val="both"/>
        <w:rPr>
          <w:sz w:val="24"/>
          <w:szCs w:val="24"/>
        </w:rPr>
      </w:pPr>
    </w:p>
    <w:p w:rsidR="009714C3" w:rsidRPr="00C47568" w:rsidRDefault="009714C3" w:rsidP="009714C3">
      <w:pPr>
        <w:widowControl/>
        <w:spacing w:line="240" w:lineRule="exact"/>
        <w:jc w:val="right"/>
        <w:rPr>
          <w:sz w:val="28"/>
          <w:szCs w:val="28"/>
        </w:rPr>
      </w:pPr>
      <w:r w:rsidRPr="00C47568">
        <w:rPr>
          <w:sz w:val="28"/>
          <w:szCs w:val="28"/>
        </w:rPr>
        <w:t>(процентов)</w:t>
      </w:r>
    </w:p>
    <w:p w:rsidR="009714C3" w:rsidRPr="00C47568" w:rsidRDefault="009714C3" w:rsidP="009714C3">
      <w:pPr>
        <w:widowControl/>
        <w:spacing w:line="120" w:lineRule="exact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2094"/>
        <w:gridCol w:w="2093"/>
        <w:gridCol w:w="2093"/>
        <w:gridCol w:w="2093"/>
        <w:gridCol w:w="2093"/>
        <w:gridCol w:w="2093"/>
        <w:gridCol w:w="2093"/>
      </w:tblGrid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14C3" w:rsidRPr="00C47568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FFFFFF"/>
          </w:tcPr>
          <w:p w:rsidR="009714C3" w:rsidRPr="00C47568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714C3" w:rsidRPr="00935A60" w:rsidRDefault="009714C3" w:rsidP="009714C3">
      <w:pPr>
        <w:widowControl/>
        <w:shd w:val="clear" w:color="auto" w:fill="FFFFFF"/>
        <w:tabs>
          <w:tab w:val="left" w:pos="2328"/>
        </w:tabs>
        <w:spacing w:line="240" w:lineRule="atLeast"/>
        <w:jc w:val="center"/>
        <w:rPr>
          <w:bCs/>
          <w:color w:val="000000"/>
          <w:sz w:val="24"/>
          <w:szCs w:val="24"/>
        </w:rPr>
      </w:pPr>
    </w:p>
    <w:p w:rsidR="009714C3" w:rsidRPr="002D23DD" w:rsidRDefault="009714C3" w:rsidP="009714C3">
      <w:pPr>
        <w:widowControl/>
        <w:shd w:val="clear" w:color="auto" w:fill="FFFFFF"/>
        <w:tabs>
          <w:tab w:val="left" w:pos="2328"/>
        </w:tabs>
        <w:spacing w:line="240" w:lineRule="atLeast"/>
        <w:jc w:val="center"/>
        <w:rPr>
          <w:b/>
          <w:sz w:val="28"/>
          <w:szCs w:val="28"/>
        </w:rPr>
      </w:pPr>
      <w:r w:rsidRPr="00B33BE6">
        <w:rPr>
          <w:b/>
          <w:bCs/>
          <w:sz w:val="28"/>
          <w:szCs w:val="28"/>
          <w:lang w:val="en-US"/>
        </w:rPr>
        <w:t>IV</w:t>
      </w:r>
      <w:r w:rsidRPr="00B33BE6">
        <w:rPr>
          <w:b/>
          <w:bCs/>
          <w:sz w:val="28"/>
          <w:szCs w:val="28"/>
        </w:rPr>
        <w:t>.</w:t>
      </w:r>
      <w:r w:rsidRPr="002D23DD">
        <w:rPr>
          <w:b/>
          <w:bCs/>
          <w:sz w:val="28"/>
          <w:szCs w:val="28"/>
        </w:rPr>
        <w:t> Мероприятия по совершенствованию оплаты труда работников учреждений культуры</w:t>
      </w:r>
    </w:p>
    <w:p w:rsidR="009714C3" w:rsidRPr="002D23DD" w:rsidRDefault="009714C3" w:rsidP="009714C3">
      <w:pPr>
        <w:widowControl/>
        <w:shd w:val="clear" w:color="auto" w:fill="FFFFFF"/>
        <w:spacing w:line="240" w:lineRule="atLeast"/>
        <w:jc w:val="both"/>
        <w:rPr>
          <w:color w:val="FF0000"/>
          <w:sz w:val="28"/>
          <w:szCs w:val="28"/>
        </w:rPr>
      </w:pPr>
    </w:p>
    <w:p w:rsidR="009714C3" w:rsidRPr="002D23D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D23DD">
        <w:rPr>
          <w:color w:val="000000"/>
          <w:sz w:val="28"/>
          <w:szCs w:val="28"/>
        </w:rPr>
        <w:t xml:space="preserve"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</w:t>
      </w:r>
      <w:r w:rsidRPr="002D23DD">
        <w:rPr>
          <w:color w:val="000000"/>
          <w:sz w:val="28"/>
          <w:szCs w:val="28"/>
        </w:rPr>
        <w:lastRenderedPageBreak/>
        <w:t xml:space="preserve">(муниципальных) учреждениях на 2012 - 2018 годы, утвержденной постановлением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2D23DD">
          <w:rPr>
            <w:color w:val="000000"/>
            <w:sz w:val="28"/>
            <w:szCs w:val="28"/>
          </w:rPr>
          <w:t>2012 г</w:t>
        </w:r>
      </w:smartTag>
      <w:r w:rsidRPr="002D23DD">
        <w:rPr>
          <w:color w:val="000000"/>
          <w:sz w:val="28"/>
          <w:szCs w:val="28"/>
        </w:rPr>
        <w:t xml:space="preserve">. № 2190-р, </w:t>
      </w:r>
      <w:r w:rsidRPr="002D23DD">
        <w:rPr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2D23DD">
        <w:rPr>
          <w:color w:val="000000"/>
          <w:sz w:val="28"/>
          <w:szCs w:val="28"/>
        </w:rPr>
        <w:t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9714C3" w:rsidRPr="002D23D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33BE6">
        <w:rPr>
          <w:color w:val="000000"/>
          <w:sz w:val="28"/>
          <w:szCs w:val="28"/>
        </w:rPr>
        <w:t>2.</w:t>
      </w:r>
      <w:r w:rsidRPr="002D23DD">
        <w:rPr>
          <w:color w:val="000000"/>
          <w:sz w:val="28"/>
          <w:szCs w:val="28"/>
        </w:rPr>
        <w:t xml:space="preserve"> Показателями (индикаторами), характеризующими эффективность мероприятий </w:t>
      </w:r>
      <w:r w:rsidRPr="002D23DD">
        <w:rPr>
          <w:bCs/>
          <w:color w:val="000000"/>
          <w:sz w:val="28"/>
          <w:szCs w:val="28"/>
        </w:rPr>
        <w:t>по совершенствованию оплаты труда работников учреждений культуры, являются:</w:t>
      </w:r>
    </w:p>
    <w:p w:rsidR="009714C3" w:rsidRPr="002D23DD" w:rsidRDefault="009714C3" w:rsidP="009714C3">
      <w:pPr>
        <w:widowControl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D23DD">
        <w:rPr>
          <w:color w:val="000000"/>
          <w:sz w:val="28"/>
          <w:szCs w:val="28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2D23DD">
          <w:rPr>
            <w:color w:val="000000"/>
            <w:sz w:val="28"/>
            <w:szCs w:val="28"/>
          </w:rPr>
          <w:t>2012 г</w:t>
        </w:r>
      </w:smartTag>
      <w:r w:rsidRPr="002D23DD">
        <w:rPr>
          <w:color w:val="000000"/>
          <w:sz w:val="28"/>
          <w:szCs w:val="28"/>
        </w:rPr>
        <w:t>. № 597 «О мероприятиях по реализации государственной социальной политики», и средней заработной платы в субъектах Российской Федерации:</w:t>
      </w:r>
    </w:p>
    <w:p w:rsidR="009714C3" w:rsidRPr="002D23DD" w:rsidRDefault="009714C3" w:rsidP="009714C3">
      <w:pPr>
        <w:jc w:val="right"/>
        <w:rPr>
          <w:sz w:val="28"/>
          <w:szCs w:val="28"/>
        </w:rPr>
      </w:pPr>
      <w:r w:rsidRPr="002D23DD">
        <w:rPr>
          <w:sz w:val="28"/>
          <w:szCs w:val="28"/>
        </w:rPr>
        <w:t>(процентов)</w:t>
      </w:r>
    </w:p>
    <w:p w:rsidR="009714C3" w:rsidRPr="002D23DD" w:rsidRDefault="009714C3" w:rsidP="009714C3">
      <w:pPr>
        <w:widowControl/>
        <w:shd w:val="clear" w:color="auto" w:fill="FFFFFF"/>
        <w:spacing w:line="120" w:lineRule="exact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2199"/>
        <w:gridCol w:w="2406"/>
        <w:gridCol w:w="2511"/>
        <w:gridCol w:w="2722"/>
        <w:gridCol w:w="2303"/>
        <w:gridCol w:w="2511"/>
      </w:tblGrid>
      <w:tr w:rsidR="009714C3" w:rsidRPr="002D23DD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821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857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929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86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857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9714C3" w:rsidRPr="002D23DD" w:rsidTr="00606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21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857" w:type="pct"/>
            <w:shd w:val="clear" w:color="auto" w:fill="FFFFFF"/>
          </w:tcPr>
          <w:p w:rsidR="009714C3" w:rsidRPr="00B33BE6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B33BE6">
              <w:rPr>
                <w:color w:val="000000"/>
                <w:sz w:val="28"/>
                <w:szCs w:val="28"/>
              </w:rPr>
              <w:t>66,7</w:t>
            </w:r>
          </w:p>
        </w:tc>
        <w:tc>
          <w:tcPr>
            <w:tcW w:w="929" w:type="pct"/>
            <w:shd w:val="clear" w:color="auto" w:fill="FFFFFF"/>
          </w:tcPr>
          <w:p w:rsidR="009714C3" w:rsidRPr="00B33BE6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66,1</w:t>
            </w:r>
          </w:p>
        </w:tc>
        <w:tc>
          <w:tcPr>
            <w:tcW w:w="786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7" w:type="pct"/>
            <w:shd w:val="clear" w:color="auto" w:fill="FFFFFF"/>
          </w:tcPr>
          <w:p w:rsidR="009714C3" w:rsidRPr="002D23DD" w:rsidRDefault="009714C3" w:rsidP="0060653E">
            <w:pPr>
              <w:widowControl/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2D23DD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9714C3" w:rsidRPr="002D23DD" w:rsidRDefault="009714C3" w:rsidP="009714C3">
      <w:pPr>
        <w:widowControl/>
        <w:shd w:val="clear" w:color="auto" w:fill="FFFFFF"/>
        <w:tabs>
          <w:tab w:val="left" w:pos="2328"/>
        </w:tabs>
        <w:spacing w:line="360" w:lineRule="atLeast"/>
        <w:jc w:val="both"/>
        <w:rPr>
          <w:bCs/>
          <w:color w:val="000000"/>
          <w:sz w:val="28"/>
          <w:szCs w:val="28"/>
        </w:rPr>
      </w:pPr>
    </w:p>
    <w:p w:rsidR="009714C3" w:rsidRPr="00C47568" w:rsidRDefault="009714C3" w:rsidP="009714C3">
      <w:pPr>
        <w:pStyle w:val="a9"/>
        <w:autoSpaceDE w:val="0"/>
        <w:jc w:val="both"/>
        <w:rPr>
          <w:sz w:val="28"/>
          <w:szCs w:val="28"/>
        </w:rPr>
      </w:pPr>
      <w:r w:rsidRPr="00C47568">
        <w:rPr>
          <w:sz w:val="28"/>
          <w:szCs w:val="28"/>
        </w:rPr>
        <w:t xml:space="preserve">Численность работников культуры учреждений культуры Перемиловского сельского поселения Шуйского </w:t>
      </w:r>
      <w:r>
        <w:rPr>
          <w:sz w:val="28"/>
          <w:szCs w:val="28"/>
        </w:rPr>
        <w:t>м</w:t>
      </w:r>
      <w:r w:rsidRPr="00C47568">
        <w:rPr>
          <w:sz w:val="28"/>
          <w:szCs w:val="28"/>
        </w:rPr>
        <w:t>униципального района</w:t>
      </w:r>
    </w:p>
    <w:p w:rsidR="009714C3" w:rsidRPr="00C47568" w:rsidRDefault="009714C3" w:rsidP="009714C3">
      <w:pPr>
        <w:ind w:left="720"/>
        <w:jc w:val="right"/>
        <w:rPr>
          <w:sz w:val="28"/>
          <w:szCs w:val="28"/>
        </w:rPr>
      </w:pPr>
      <w:r w:rsidRPr="00C47568">
        <w:rPr>
          <w:sz w:val="28"/>
          <w:szCs w:val="28"/>
        </w:rPr>
        <w:t xml:space="preserve"> человек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5"/>
        <w:gridCol w:w="2400"/>
        <w:gridCol w:w="2500"/>
        <w:gridCol w:w="2700"/>
        <w:gridCol w:w="2300"/>
        <w:gridCol w:w="2500"/>
      </w:tblGrid>
      <w:tr w:rsidR="009714C3" w:rsidRPr="00C47568" w:rsidTr="0060653E"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2014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2017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2018</w:t>
            </w:r>
          </w:p>
        </w:tc>
      </w:tr>
      <w:tr w:rsidR="009714C3" w:rsidRPr="00C47568" w:rsidTr="0060653E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10,7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14C3" w:rsidRPr="00C47568" w:rsidTr="0060653E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C3" w:rsidRPr="00C47568" w:rsidRDefault="009714C3" w:rsidP="0060653E">
            <w:pPr>
              <w:pStyle w:val="ab"/>
              <w:jc w:val="right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В процентах в 2013 году</w:t>
            </w:r>
          </w:p>
        </w:tc>
      </w:tr>
      <w:tr w:rsidR="009714C3" w:rsidRPr="00C47568" w:rsidTr="0060653E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 w:rsidRPr="00C47568">
              <w:rPr>
                <w:sz w:val="28"/>
                <w:szCs w:val="28"/>
              </w:rPr>
              <w:t>97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4C3" w:rsidRPr="00C47568" w:rsidRDefault="009714C3" w:rsidP="0060653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</w:tbl>
    <w:p w:rsidR="009714C3" w:rsidRDefault="009714C3" w:rsidP="009714C3">
      <w:pPr>
        <w:shd w:val="clear" w:color="auto" w:fill="FFFFFF"/>
        <w:tabs>
          <w:tab w:val="left" w:pos="2299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9714C3" w:rsidRPr="00EF041B" w:rsidRDefault="009714C3" w:rsidP="009714C3">
      <w:pPr>
        <w:shd w:val="clear" w:color="auto" w:fill="FFFFFF"/>
        <w:tabs>
          <w:tab w:val="left" w:pos="2299"/>
        </w:tabs>
        <w:spacing w:line="240" w:lineRule="atLeast"/>
        <w:jc w:val="center"/>
        <w:rPr>
          <w:b/>
          <w:sz w:val="24"/>
          <w:szCs w:val="24"/>
        </w:rPr>
      </w:pPr>
      <w:r w:rsidRPr="00EF041B">
        <w:rPr>
          <w:b/>
          <w:bCs/>
          <w:sz w:val="24"/>
          <w:szCs w:val="24"/>
          <w:lang w:val="en-US"/>
        </w:rPr>
        <w:lastRenderedPageBreak/>
        <w:t>V</w:t>
      </w:r>
      <w:r w:rsidRPr="00EF041B">
        <w:rPr>
          <w:b/>
          <w:bCs/>
          <w:sz w:val="24"/>
          <w:szCs w:val="24"/>
        </w:rPr>
        <w:t>. Основные мероприятия, направленные на повышение эффективности и качества</w:t>
      </w:r>
    </w:p>
    <w:p w:rsidR="009714C3" w:rsidRDefault="009714C3" w:rsidP="009714C3">
      <w:pPr>
        <w:shd w:val="clear" w:color="auto" w:fill="FFFFFF"/>
        <w:spacing w:line="240" w:lineRule="atLeast"/>
        <w:jc w:val="center"/>
        <w:rPr>
          <w:bCs/>
          <w:color w:val="FF0000"/>
          <w:sz w:val="24"/>
          <w:szCs w:val="24"/>
        </w:rPr>
      </w:pPr>
      <w:r w:rsidRPr="00EF041B">
        <w:rPr>
          <w:b/>
          <w:bCs/>
          <w:sz w:val="24"/>
          <w:szCs w:val="24"/>
        </w:rPr>
        <w:t>предоставляемых услуг в сфере культуры, связанные с переходом на эффективный контракт</w:t>
      </w:r>
    </w:p>
    <w:p w:rsidR="009714C3" w:rsidRPr="00935A60" w:rsidRDefault="009714C3" w:rsidP="009714C3">
      <w:pPr>
        <w:shd w:val="clear" w:color="auto" w:fill="FFFFFF"/>
        <w:spacing w:line="240" w:lineRule="atLeast"/>
        <w:jc w:val="center"/>
        <w:rPr>
          <w:color w:val="FF0000"/>
          <w:sz w:val="24"/>
          <w:szCs w:val="24"/>
        </w:rPr>
      </w:pP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6336"/>
        <w:gridCol w:w="3176"/>
        <w:gridCol w:w="3000"/>
        <w:gridCol w:w="2100"/>
      </w:tblGrid>
      <w:tr w:rsidR="009714C3" w:rsidRPr="00063FAE" w:rsidTr="0060653E">
        <w:tc>
          <w:tcPr>
            <w:tcW w:w="496" w:type="dxa"/>
          </w:tcPr>
          <w:p w:rsidR="009714C3" w:rsidRPr="00063FAE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63FAE">
              <w:rPr>
                <w:sz w:val="24"/>
                <w:szCs w:val="24"/>
              </w:rPr>
              <w:t>№</w:t>
            </w:r>
          </w:p>
          <w:p w:rsidR="009714C3" w:rsidRPr="00063FAE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63FAE">
              <w:rPr>
                <w:sz w:val="24"/>
                <w:szCs w:val="24"/>
              </w:rPr>
              <w:t>п</w:t>
            </w:r>
          </w:p>
        </w:tc>
        <w:tc>
          <w:tcPr>
            <w:tcW w:w="6336" w:type="dxa"/>
          </w:tcPr>
          <w:p w:rsidR="009714C3" w:rsidRPr="00063FAE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63F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76" w:type="dxa"/>
          </w:tcPr>
          <w:p w:rsidR="009714C3" w:rsidRPr="00063FAE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63FAE">
              <w:rPr>
                <w:bCs/>
                <w:sz w:val="24"/>
                <w:szCs w:val="24"/>
              </w:rPr>
              <w:t>Результат</w:t>
            </w:r>
          </w:p>
        </w:tc>
        <w:tc>
          <w:tcPr>
            <w:tcW w:w="3000" w:type="dxa"/>
          </w:tcPr>
          <w:p w:rsidR="009714C3" w:rsidRPr="00063FAE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63FAE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0" w:type="dxa"/>
          </w:tcPr>
          <w:p w:rsidR="009714C3" w:rsidRPr="00063FAE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63FAE">
              <w:rPr>
                <w:bCs/>
                <w:sz w:val="24"/>
                <w:szCs w:val="24"/>
              </w:rPr>
              <w:t>Сроки исполнения</w:t>
            </w:r>
          </w:p>
        </w:tc>
      </w:tr>
      <w:tr w:rsidR="009714C3" w:rsidRPr="00063FAE" w:rsidTr="0060653E">
        <w:tc>
          <w:tcPr>
            <w:tcW w:w="15108" w:type="dxa"/>
            <w:gridSpan w:val="5"/>
          </w:tcPr>
          <w:p w:rsidR="009714C3" w:rsidRDefault="009714C3" w:rsidP="0060653E">
            <w:pPr>
              <w:shd w:val="clear" w:color="auto" w:fill="FFFFFF"/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9714C3" w:rsidRPr="00B903A0" w:rsidRDefault="009714C3" w:rsidP="0060653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903A0">
              <w:rPr>
                <w:b/>
                <w:bCs/>
                <w:sz w:val="24"/>
                <w:szCs w:val="24"/>
              </w:rPr>
              <w:t>Совершенствование системы оплаты труда</w:t>
            </w:r>
          </w:p>
          <w:p w:rsidR="009714C3" w:rsidRPr="00063FAE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Разработка (изменение) показателей эффективности деятельности МКУ «Перемиловский КДЦ «Родник»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нормативные правовые акты администрации сельского поселения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</w:t>
            </w:r>
            <w:r w:rsidRPr="0053188B">
              <w:rPr>
                <w:sz w:val="24"/>
                <w:szCs w:val="24"/>
              </w:rPr>
              <w:t>, 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ежегодно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2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Проведение мероприятий с учетом специфики  деятельности муниципального учреждения культуры  Перемиловского сельского поселения   по     привлечению    на     повышение заработной   платы   работников учреждения культуры  Перемиловского сельского поселения  не  менее  одной  трети средств,  получаемых  за   счет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 xml:space="preserve">оптимизации сети и штатной численности учреждений культуры  Перемиловского сельского поселения,  а  также  средств  от приносящей  доход  деятельности  учреждения культуры Перемиловского сельского поселения    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Нормативный правовой акт Ивановской области.</w:t>
            </w:r>
          </w:p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 Внесение  изменений  в муниципальные программы Перемиловского сельского поселения     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napToGrid w:val="0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ежегодно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Оптимизация структуры расходов на содержание муниципальных  учреждений культуры Перемиловского сельского поселения в соответствии с нормативно-правовыми актами Департамента культуры и культурного наследия Ивановской области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Внесение изменений в муниципальные программы 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ежегодно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Внесение изменений в  положения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об  оплате   труда   работников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МКУ «Перемиловский КДЦ «Родник»   в</w:t>
            </w:r>
            <w:r w:rsidRPr="0053188B">
              <w:rPr>
                <w:sz w:val="24"/>
                <w:szCs w:val="24"/>
              </w:rPr>
              <w:br/>
              <w:t>части    реализации Указа Президента РФ от 07.05.2012 № 597  «О мероприятиях по реализации государственной социальной политики»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Нормативно правовые акты Перемиловского сельского поселения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2014-2016 гг.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bCs/>
                <w:iCs/>
                <w:sz w:val="24"/>
                <w:szCs w:val="24"/>
              </w:rPr>
              <w:t xml:space="preserve">Внедрение систем нормирования труда в муниципальных учреждениях культуры с учетом типовых (межотраслевых) </w:t>
            </w:r>
            <w:r w:rsidRPr="0053188B">
              <w:rPr>
                <w:bCs/>
                <w:iCs/>
                <w:sz w:val="24"/>
                <w:szCs w:val="24"/>
              </w:rPr>
              <w:lastRenderedPageBreak/>
              <w:t>норм труда, методических рекомендаций, утвержденных приказом Министерства труда и социальной защиты Российской Федерации 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lastRenderedPageBreak/>
              <w:t xml:space="preserve">Правовые акты </w:t>
            </w:r>
            <w:r>
              <w:rPr>
                <w:sz w:val="24"/>
                <w:szCs w:val="24"/>
              </w:rPr>
              <w:t>Д</w:t>
            </w:r>
            <w:r w:rsidRPr="0053188B">
              <w:rPr>
                <w:sz w:val="24"/>
                <w:szCs w:val="24"/>
              </w:rPr>
              <w:t xml:space="preserve">епартамента 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 xml:space="preserve">культуры      </w:t>
            </w:r>
            <w:r w:rsidRPr="0053188B">
              <w:rPr>
                <w:sz w:val="24"/>
                <w:szCs w:val="24"/>
              </w:rPr>
              <w:lastRenderedPageBreak/>
              <w:t xml:space="preserve">и культурного    </w:t>
            </w:r>
            <w:r w:rsidRPr="0053188B">
              <w:rPr>
                <w:sz w:val="24"/>
                <w:szCs w:val="24"/>
              </w:rPr>
              <w:br/>
              <w:t xml:space="preserve">наследия   Ивановской     </w:t>
            </w:r>
            <w:r w:rsidRPr="0053188B">
              <w:rPr>
                <w:sz w:val="24"/>
                <w:szCs w:val="24"/>
              </w:rPr>
              <w:br/>
              <w:t>области, нормативно-правовые акты Шуйского муниципального района, Перемиловского сельского поселения, локальные акты муниципальных учреждений культуры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lastRenderedPageBreak/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</w:t>
            </w:r>
            <w:r w:rsidRPr="0053188B">
              <w:rPr>
                <w:sz w:val="24"/>
                <w:szCs w:val="24"/>
              </w:rPr>
              <w:lastRenderedPageBreak/>
              <w:t>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lastRenderedPageBreak/>
              <w:t>2014-2018 года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Внедрение утвержденных типовых отраслевых норм труда и формирование штатной численности работников МКУ «Перемиловский КДЦ «Родник»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Правовые акты Департамента культуры      и культурного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 xml:space="preserve">наследия   Ивановской 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области, нормативно-правовые акты Шуйского муниципального района, Перемиловского сельского поселения, локальные акты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2015-2018 годы (после разработки и утверждения типовых отраслевых норм труда  федеральными органами исполнительной власти)</w:t>
            </w:r>
          </w:p>
        </w:tc>
      </w:tr>
      <w:tr w:rsidR="009714C3" w:rsidRPr="0053188B" w:rsidTr="0060653E">
        <w:trPr>
          <w:trHeight w:val="563"/>
        </w:trPr>
        <w:tc>
          <w:tcPr>
            <w:tcW w:w="15108" w:type="dxa"/>
            <w:gridSpan w:val="5"/>
          </w:tcPr>
          <w:p w:rsidR="009714C3" w:rsidRDefault="009714C3" w:rsidP="0060653E">
            <w:pPr>
              <w:shd w:val="clear" w:color="auto" w:fill="FFFFFF"/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9714C3" w:rsidRPr="00B903A0" w:rsidRDefault="009714C3" w:rsidP="0060653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903A0">
              <w:rPr>
                <w:b/>
                <w:bCs/>
                <w:sz w:val="24"/>
                <w:szCs w:val="24"/>
              </w:rPr>
              <w:t>Создание прозрачного механизма оплаты труда руководителей учреждений</w:t>
            </w:r>
          </w:p>
          <w:p w:rsidR="009714C3" w:rsidRPr="0053188B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Осуществление   мероприятий    по</w:t>
            </w:r>
            <w:r w:rsidRPr="0053188B">
              <w:rPr>
                <w:sz w:val="24"/>
                <w:szCs w:val="24"/>
              </w:rPr>
              <w:br/>
              <w:t>организации          заключения</w:t>
            </w:r>
            <w:r w:rsidRPr="0053188B">
              <w:rPr>
                <w:sz w:val="24"/>
                <w:szCs w:val="24"/>
              </w:rPr>
              <w:br/>
              <w:t>дополнительных   соглашений   к</w:t>
            </w:r>
            <w:r w:rsidRPr="0053188B">
              <w:rPr>
                <w:sz w:val="24"/>
                <w:szCs w:val="24"/>
              </w:rPr>
              <w:br/>
              <w:t xml:space="preserve">трудовым    договорам  с руководителем муниципального учреждения культуры Перемиловского сельского поселения (трудовых      договоров с вновь назначаемыми руководителями)       </w:t>
            </w:r>
            <w:r w:rsidRPr="0053188B">
              <w:rPr>
                <w:sz w:val="24"/>
                <w:szCs w:val="24"/>
              </w:rPr>
              <w:br/>
              <w:t xml:space="preserve">учреждений по типовой форме, утвержденной постановлением Правительства РФ от 12.04.2013 № 329 «О типовой форме трудового договора с руководителем государственного (муниципального) учреждения» 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napToGrid w:val="0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Трудовые договоры (дополнительные соглашения) - 100%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Постоянно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Организация мероприятий по представлению </w:t>
            </w:r>
            <w:r w:rsidRPr="0053188B">
              <w:rPr>
                <w:sz w:val="24"/>
                <w:szCs w:val="24"/>
              </w:rPr>
              <w:lastRenderedPageBreak/>
              <w:t>руководителем муниципального учреждения культуры Перемиловского сельского поселения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9714C3" w:rsidRPr="0053188B" w:rsidRDefault="009714C3" w:rsidP="0060653E">
            <w:pPr>
              <w:snapToGrid w:val="0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lastRenderedPageBreak/>
              <w:t xml:space="preserve">Нормативные правовые </w:t>
            </w:r>
            <w:r w:rsidRPr="0053188B">
              <w:rPr>
                <w:sz w:val="24"/>
                <w:szCs w:val="24"/>
              </w:rPr>
              <w:lastRenderedPageBreak/>
              <w:t xml:space="preserve">акты Перемиловского сельского поселения 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lastRenderedPageBreak/>
              <w:t xml:space="preserve">Администрации сельского </w:t>
            </w:r>
            <w:r w:rsidRPr="0053188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9714C3" w:rsidRPr="0053188B" w:rsidTr="0060653E">
        <w:tc>
          <w:tcPr>
            <w:tcW w:w="15108" w:type="dxa"/>
            <w:gridSpan w:val="5"/>
          </w:tcPr>
          <w:p w:rsidR="009714C3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714C3" w:rsidRPr="00B903A0" w:rsidRDefault="009714C3" w:rsidP="0060653E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3A0">
              <w:rPr>
                <w:b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  <w:p w:rsidR="009714C3" w:rsidRPr="0053188B" w:rsidRDefault="009714C3" w:rsidP="0060653E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предоставление материалов в доклад Главы Администрации</w:t>
            </w:r>
          </w:p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отрасли культуры в связи с введением эффективного контракта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ежегодно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Сбор, обобщение, анализ информации о лучших практиках внедрения эффективного контракта, предусмотренного Программой поэтапного совершенствования системы оплаты труда в муниципальных учреждениях на 2012 - 2018 годы, утвержденной распоряжением Правительства Российской Федерации от 26 ноября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3188B">
                <w:rPr>
                  <w:sz w:val="24"/>
                  <w:szCs w:val="24"/>
                </w:rPr>
                <w:t>2012 г</w:t>
              </w:r>
            </w:smartTag>
            <w:r w:rsidRPr="0053188B">
              <w:rPr>
                <w:sz w:val="24"/>
                <w:szCs w:val="24"/>
              </w:rPr>
              <w:t>. № 2190-р р     "Об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утверждении Программы поэтапного совершенствования системы    оплаты    труда    в</w:t>
            </w:r>
            <w:r w:rsidRPr="0053188B">
              <w:rPr>
                <w:sz w:val="24"/>
                <w:szCs w:val="24"/>
              </w:rPr>
              <w:br/>
              <w:t>государственных (муниципальных) учреждениях  на  2012  -   2018 годы"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предоставление материалов в доклад Главы Администрации</w:t>
            </w:r>
          </w:p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ежегодно,                 </w:t>
            </w:r>
          </w:p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до 15 июля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Обеспечение дифференциации оплаты труда основного и прочего персонала учреждений культуры в соответствии с действующим законодательством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нормативные правовые акты Администрации сельского поселения смоленской области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  <w:tr w:rsidR="009714C3" w:rsidRPr="00B903A0" w:rsidTr="0060653E">
        <w:tc>
          <w:tcPr>
            <w:tcW w:w="15108" w:type="dxa"/>
            <w:gridSpan w:val="5"/>
          </w:tcPr>
          <w:p w:rsidR="009714C3" w:rsidRPr="00B903A0" w:rsidRDefault="009714C3" w:rsidP="0060653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903A0">
              <w:rPr>
                <w:b/>
                <w:bCs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9714C3" w:rsidRPr="00B903A0" w:rsidRDefault="009714C3" w:rsidP="0060653E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903A0">
              <w:rPr>
                <w:b/>
                <w:bCs/>
                <w:sz w:val="24"/>
                <w:szCs w:val="24"/>
              </w:rPr>
              <w:t xml:space="preserve">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903A0">
                <w:rPr>
                  <w:b/>
                  <w:bCs/>
                  <w:sz w:val="24"/>
                  <w:szCs w:val="24"/>
                </w:rPr>
                <w:t>2012 г</w:t>
              </w:r>
            </w:smartTag>
            <w:r w:rsidRPr="00B903A0">
              <w:rPr>
                <w:b/>
                <w:bCs/>
                <w:sz w:val="24"/>
                <w:szCs w:val="24"/>
              </w:rPr>
              <w:t>. № 597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Проведение предварительного анализа уровня и динамики средней заработной платы работников учреждений культуры Перемиловского сельского поселения  с учетом ситуации на рынке труда, в том числе в части дефицита (избытка) кадров, с целью недопущения отставания от установленных «дорожной картой» целевых показателей динамики повышения заработной платы работников учреждений культуры Перемиловского сельского поселения    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Предоставление материалов в заинтересованные органы исполнительной власти федерального и регионального уровня   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Обеспечение  представления форм федерального статистического   наблюдения за показателями  заработной платы категорий работников, повышение оплаты труда которых предусмотрено </w:t>
            </w:r>
            <w:hyperlink r:id="rId5" w:history="1">
              <w:r w:rsidRPr="0053188B">
                <w:rPr>
                  <w:sz w:val="24"/>
                  <w:szCs w:val="24"/>
                </w:rPr>
                <w:t>Указом</w:t>
              </w:r>
            </w:hyperlink>
            <w:r w:rsidRPr="0053188B">
              <w:rPr>
                <w:sz w:val="24"/>
                <w:szCs w:val="24"/>
              </w:rPr>
              <w:t xml:space="preserve"> Президента Российской Федерации № 597  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федерального</w:t>
            </w:r>
          </w:p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статистического</w:t>
            </w:r>
          </w:p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наблюдения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ежеквартально, в установленные сроки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Мониторинг  выполнения мероприятий по повышению оплаты труда работников, определенных  </w:t>
            </w:r>
            <w:hyperlink r:id="rId6" w:history="1">
              <w:r w:rsidRPr="0053188B">
                <w:rPr>
                  <w:sz w:val="24"/>
                  <w:szCs w:val="24"/>
                </w:rPr>
                <w:t>Указом</w:t>
              </w:r>
            </w:hyperlink>
            <w:r w:rsidRPr="0053188B">
              <w:rPr>
                <w:sz w:val="24"/>
                <w:szCs w:val="24"/>
              </w:rPr>
              <w:t xml:space="preserve"> Президента Российской Федерации  № 597   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Информация в</w:t>
            </w:r>
          </w:p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культуры</w:t>
            </w:r>
          </w:p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установленные</w:t>
            </w:r>
          </w:p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сроки</w:t>
            </w:r>
          </w:p>
        </w:tc>
      </w:tr>
      <w:tr w:rsidR="009714C3" w:rsidRPr="0053188B" w:rsidTr="0060653E">
        <w:tc>
          <w:tcPr>
            <w:tcW w:w="15108" w:type="dxa"/>
            <w:gridSpan w:val="5"/>
          </w:tcPr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3188B">
              <w:rPr>
                <w:b/>
                <w:sz w:val="24"/>
                <w:szCs w:val="24"/>
              </w:rPr>
              <w:t>Обеспечение функционирования независимой системы оценки качества работы учреждения культуры Перемиловского сельского поселения  в соответствии с постановлением Правительства Российской Федерации  от 30.03.2013 № 286 «О формировании независимой системы оценки качества работы организаций, оказывающих социальные услуги»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Обеспечение открытости и доступности информации о деятельности учреждения культуры Перемиловского сельского поселения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Размещение   информации о своей деятельности  сайте администрации Перемиловского сельского поселения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  <w:r w:rsidRPr="0053188B">
              <w:rPr>
                <w:sz w:val="24"/>
                <w:szCs w:val="24"/>
              </w:rPr>
              <w:t xml:space="preserve"> 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napToGrid w:val="0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Постоянно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системы оценки качества работы учреждения культуры Перемиловского сельского поселения 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jc w:val="both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 и</w:t>
            </w:r>
            <w:r w:rsidRPr="0053188B">
              <w:rPr>
                <w:sz w:val="24"/>
                <w:szCs w:val="24"/>
              </w:rPr>
              <w:t>нформированности потр</w:t>
            </w:r>
            <w:r>
              <w:rPr>
                <w:sz w:val="24"/>
                <w:szCs w:val="24"/>
              </w:rPr>
              <w:t xml:space="preserve">ебителей услуг и общественности </w:t>
            </w:r>
            <w:r w:rsidRPr="0053188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53188B">
              <w:rPr>
                <w:sz w:val="24"/>
                <w:szCs w:val="24"/>
              </w:rPr>
              <w:t>проведении независимой оценки и качестве работы учреждения культуры Перемиловского сельского поселения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МКУ «Перемиловский КДЦ «Родник»</w:t>
            </w:r>
          </w:p>
        </w:tc>
        <w:tc>
          <w:tcPr>
            <w:tcW w:w="2100" w:type="dxa"/>
          </w:tcPr>
          <w:p w:rsidR="009714C3" w:rsidRPr="0053188B" w:rsidRDefault="009714C3" w:rsidP="0060653E">
            <w:pPr>
              <w:snapToGrid w:val="0"/>
              <w:jc w:val="center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Постоянно</w:t>
            </w:r>
          </w:p>
        </w:tc>
      </w:tr>
      <w:tr w:rsidR="009714C3" w:rsidRPr="0053188B" w:rsidTr="0060653E">
        <w:tc>
          <w:tcPr>
            <w:tcW w:w="15108" w:type="dxa"/>
            <w:gridSpan w:val="5"/>
          </w:tcPr>
          <w:p w:rsidR="009714C3" w:rsidRPr="0053188B" w:rsidRDefault="009714C3" w:rsidP="0060653E">
            <w:pPr>
              <w:pStyle w:val="ConsPlusTitle"/>
              <w:ind w:firstLine="709"/>
              <w:jc w:val="center"/>
            </w:pPr>
            <w:r w:rsidRPr="0053188B">
              <w:lastRenderedPageBreak/>
              <w:t>Сопровождение реализации мероприятий («дорожной карты») «Изменения в отраслях социальной сферы, направленные на повышение эффективности сферы культуры в Ивановской области»</w:t>
            </w:r>
          </w:p>
          <w:p w:rsidR="009714C3" w:rsidRPr="0053188B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Внесение изменений администрацией Перемиловского сельского поселения в "дорожные   карты"    в    сфере культуры      в   отношении подведомственных  муниципальных учреждений культуры  сельского поселения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Нормативно-правовые акты П</w:t>
            </w:r>
            <w:r>
              <w:rPr>
                <w:sz w:val="24"/>
                <w:szCs w:val="24"/>
              </w:rPr>
              <w:t xml:space="preserve">еремиловского </w:t>
            </w:r>
            <w:r w:rsidRPr="0053188B">
              <w:rPr>
                <w:sz w:val="24"/>
                <w:szCs w:val="24"/>
              </w:rPr>
              <w:t>сельского поселения</w:t>
            </w:r>
          </w:p>
          <w:p w:rsidR="009714C3" w:rsidRPr="0053188B" w:rsidRDefault="009714C3" w:rsidP="006065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9714C3" w:rsidRDefault="009714C3" w:rsidP="0060653E">
            <w:pPr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Администрации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9714C3" w:rsidRPr="0053188B" w:rsidRDefault="009714C3" w:rsidP="0060653E">
            <w:pPr>
              <w:spacing w:line="240" w:lineRule="atLeast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МКУ «Перемиловский КДЦ «Родник»</w:t>
            </w:r>
          </w:p>
        </w:tc>
        <w:tc>
          <w:tcPr>
            <w:tcW w:w="2100" w:type="dxa"/>
          </w:tcPr>
          <w:p w:rsidR="009714C3" w:rsidRPr="002B3E93" w:rsidRDefault="009714C3" w:rsidP="006065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3E93">
              <w:rPr>
                <w:sz w:val="24"/>
                <w:szCs w:val="24"/>
                <w:lang w:val="en-US"/>
              </w:rPr>
              <w:t>II</w:t>
            </w:r>
            <w:r w:rsidRPr="002B3E93">
              <w:rPr>
                <w:sz w:val="24"/>
                <w:szCs w:val="24"/>
              </w:rPr>
              <w:t xml:space="preserve"> квартал 2014</w:t>
            </w:r>
          </w:p>
        </w:tc>
      </w:tr>
      <w:tr w:rsidR="009714C3" w:rsidRPr="0053188B" w:rsidTr="0060653E">
        <w:tc>
          <w:tcPr>
            <w:tcW w:w="496" w:type="dxa"/>
          </w:tcPr>
          <w:p w:rsidR="009714C3" w:rsidRPr="0053188B" w:rsidRDefault="009714C3" w:rsidP="0060653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3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Внедрение (изменение)   учреждением культуры   Перемиловского сельского поселения  планов мероприятий по повышению эффективности   деятельности учреждения  в  части   оказания муниципальных услуг (выполнения работ)  на основе   целевых    показателей деятельности    учреждения, совершенствованию       системы оплаты      труда,  включая мероприятия по повышению оплаты труда соответствующих категорий работников </w:t>
            </w:r>
          </w:p>
        </w:tc>
        <w:tc>
          <w:tcPr>
            <w:tcW w:w="3176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 xml:space="preserve">локальные          акты        </w:t>
            </w:r>
            <w:r w:rsidRPr="0053188B">
              <w:rPr>
                <w:sz w:val="24"/>
                <w:szCs w:val="24"/>
              </w:rPr>
              <w:br/>
              <w:t>МКУ «Перемиловский КДЦ «Родник»</w:t>
            </w:r>
          </w:p>
        </w:tc>
        <w:tc>
          <w:tcPr>
            <w:tcW w:w="3000" w:type="dxa"/>
          </w:tcPr>
          <w:p w:rsidR="009714C3" w:rsidRPr="0053188B" w:rsidRDefault="009714C3" w:rsidP="0060653E">
            <w:pPr>
              <w:snapToGrid w:val="0"/>
              <w:rPr>
                <w:sz w:val="24"/>
                <w:szCs w:val="24"/>
              </w:rPr>
            </w:pPr>
            <w:r w:rsidRPr="0053188B">
              <w:rPr>
                <w:sz w:val="24"/>
                <w:szCs w:val="24"/>
              </w:rPr>
              <w:t>МКУ «Перемиловский КДЦ «Родник»</w:t>
            </w:r>
          </w:p>
        </w:tc>
        <w:tc>
          <w:tcPr>
            <w:tcW w:w="2100" w:type="dxa"/>
          </w:tcPr>
          <w:p w:rsidR="009714C3" w:rsidRPr="002B3E93" w:rsidRDefault="009714C3" w:rsidP="0060653E">
            <w:pPr>
              <w:snapToGrid w:val="0"/>
              <w:jc w:val="center"/>
              <w:rPr>
                <w:sz w:val="24"/>
                <w:szCs w:val="24"/>
              </w:rPr>
            </w:pPr>
            <w:r w:rsidRPr="002B3E93">
              <w:rPr>
                <w:sz w:val="24"/>
                <w:szCs w:val="24"/>
              </w:rPr>
              <w:br/>
              <w:t>2014 год</w:t>
            </w:r>
          </w:p>
        </w:tc>
      </w:tr>
    </w:tbl>
    <w:p w:rsidR="009714C3" w:rsidRPr="0053188B" w:rsidRDefault="009714C3" w:rsidP="009714C3">
      <w:pPr>
        <w:tabs>
          <w:tab w:val="center" w:pos="1758"/>
          <w:tab w:val="right" w:pos="9072"/>
        </w:tabs>
        <w:spacing w:line="240" w:lineRule="atLeast"/>
        <w:jc w:val="both"/>
        <w:rPr>
          <w:sz w:val="24"/>
          <w:szCs w:val="24"/>
        </w:rPr>
      </w:pPr>
    </w:p>
    <w:p w:rsidR="009714C3" w:rsidRPr="0053188B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Pr="0053188B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Pr="0053188B" w:rsidRDefault="009714C3" w:rsidP="009714C3">
      <w:pPr>
        <w:contextualSpacing/>
        <w:jc w:val="center"/>
        <w:rPr>
          <w:bCs/>
          <w:sz w:val="24"/>
          <w:szCs w:val="24"/>
        </w:rPr>
      </w:pPr>
    </w:p>
    <w:tbl>
      <w:tblPr>
        <w:tblW w:w="14695" w:type="dxa"/>
        <w:tblInd w:w="93" w:type="dxa"/>
        <w:tblLook w:val="0000"/>
      </w:tblPr>
      <w:tblGrid>
        <w:gridCol w:w="600"/>
        <w:gridCol w:w="6015"/>
        <w:gridCol w:w="1260"/>
        <w:gridCol w:w="1236"/>
        <w:gridCol w:w="1504"/>
        <w:gridCol w:w="1420"/>
        <w:gridCol w:w="1280"/>
        <w:gridCol w:w="1380"/>
      </w:tblGrid>
      <w:tr w:rsidR="009714C3" w:rsidTr="0060653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bookmarkStart w:id="0" w:name="RANGE!A1:H25"/>
            <w:bookmarkEnd w:id="0"/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C586C">
              <w:rPr>
                <w:color w:val="000000"/>
                <w:sz w:val="28"/>
                <w:szCs w:val="28"/>
              </w:rPr>
              <w:t>Приложение  к «дорожной карте»</w:t>
            </w:r>
          </w:p>
        </w:tc>
      </w:tr>
      <w:tr w:rsidR="009714C3" w:rsidTr="0060653E">
        <w:trPr>
          <w:trHeight w:val="750"/>
        </w:trPr>
        <w:tc>
          <w:tcPr>
            <w:tcW w:w="14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586C">
              <w:rPr>
                <w:b/>
                <w:bCs/>
                <w:color w:val="000000"/>
                <w:sz w:val="28"/>
                <w:szCs w:val="28"/>
              </w:rPr>
              <w:t>Перечень целевых показателей (нормативов) оптимизации сети муниципальных учреждений культуры, определенных «дорожной картой» Шуйского муниципального района</w:t>
            </w:r>
          </w:p>
        </w:tc>
      </w:tr>
      <w:tr w:rsidR="009714C3" w:rsidTr="0060653E">
        <w:trPr>
          <w:trHeight w:val="63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C586C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5C586C">
              <w:rPr>
                <w:color w:val="000000"/>
                <w:sz w:val="24"/>
                <w:szCs w:val="24"/>
              </w:rPr>
              <w:t>. (отчет)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586C">
                <w:rPr>
                  <w:color w:val="000000"/>
                  <w:sz w:val="24"/>
                  <w:szCs w:val="24"/>
                </w:rPr>
                <w:t>2014 г</w:t>
              </w:r>
            </w:smartTag>
            <w:r w:rsidRPr="005C586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B33BE6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33BE6">
                <w:rPr>
                  <w:color w:val="000000"/>
                  <w:sz w:val="24"/>
                  <w:szCs w:val="24"/>
                </w:rPr>
                <w:t>2015 г</w:t>
              </w:r>
            </w:smartTag>
            <w:r w:rsidRPr="00B33B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B33BE6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33BE6">
                <w:rPr>
                  <w:color w:val="000000"/>
                  <w:sz w:val="24"/>
                  <w:szCs w:val="24"/>
                </w:rPr>
                <w:t>2016 г</w:t>
              </w:r>
            </w:smartTag>
            <w:r w:rsidRPr="00B33B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C586C">
                <w:rPr>
                  <w:color w:val="000000"/>
                  <w:sz w:val="24"/>
                  <w:szCs w:val="24"/>
                </w:rPr>
                <w:t>2017 г</w:t>
              </w:r>
            </w:smartTag>
            <w:r w:rsidRPr="005C58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C586C">
                <w:rPr>
                  <w:color w:val="000000"/>
                  <w:sz w:val="24"/>
                  <w:szCs w:val="24"/>
                </w:rPr>
                <w:t>2018 г</w:t>
              </w:r>
            </w:smartTag>
            <w:r w:rsidRPr="005C586C">
              <w:rPr>
                <w:color w:val="000000"/>
                <w:sz w:val="24"/>
                <w:szCs w:val="24"/>
              </w:rPr>
              <w:t>.</w:t>
            </w:r>
          </w:p>
        </w:tc>
      </w:tr>
      <w:tr w:rsidR="009714C3" w:rsidTr="0060653E">
        <w:trPr>
          <w:trHeight w:val="126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Норматив числа получателей услуг на 1 работника учреждений культуры (по среднесписочной численности работников) с учетом региональной специфики, человек (стр. 11/стр.13)*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234,3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234,3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234,3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234,3</w:t>
            </w:r>
          </w:p>
        </w:tc>
      </w:tr>
      <w:tr w:rsidR="009714C3" w:rsidTr="0060653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и средней заработной платы в Ивановской области  %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5C586C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586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4C3" w:rsidRPr="002B3E93" w:rsidTr="0060653E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(наименование муниципального образования) Ивановской области и средней заработной платы в Ивановской области % (стр. 15/ стр.14%; данные из «дорожной карты» муниципального образования)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714C3" w:rsidRPr="002B3E93" w:rsidTr="0060653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Фонд оплаты труда с начислениями (стр.12*стр.15*12 мес.*1,302)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1104095,6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1289140,9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9714C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1314822,1</w:t>
            </w:r>
          </w:p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1333414,7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E86771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86771">
              <w:rPr>
                <w:color w:val="000000"/>
                <w:sz w:val="24"/>
                <w:szCs w:val="24"/>
              </w:rPr>
              <w:t>2166689,4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E86771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86771">
              <w:rPr>
                <w:color w:val="000000"/>
                <w:sz w:val="24"/>
                <w:szCs w:val="24"/>
              </w:rPr>
              <w:t>2340037,7</w:t>
            </w:r>
          </w:p>
        </w:tc>
      </w:tr>
      <w:tr w:rsidR="009714C3" w:rsidRPr="002B3E93" w:rsidTr="0060653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B3E93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2B3E93">
              <w:rPr>
                <w:color w:val="000000"/>
                <w:sz w:val="24"/>
                <w:szCs w:val="24"/>
              </w:rPr>
              <w:t>., млн. рублей (разница по ФОТ стр. 4 между 2013 годом и последующими годами)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185045,3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210726,5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1062593,8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1235942,1</w:t>
            </w:r>
          </w:p>
        </w:tc>
      </w:tr>
      <w:tr w:rsidR="009714C3" w:rsidRPr="002B3E93" w:rsidTr="0060653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Соотношение объема средств от оптимизации к объему средств, предусмотренных на повышение заработной платы (стр.7/стр.18*100%),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14C3" w:rsidRPr="002B3E93" w:rsidTr="0060653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Объем средств, полученных за счет проведения мероприятий по оптимизации, (млн.рублей) (стр.8+стр.9+стр.10),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14C3" w:rsidRPr="002B3E93" w:rsidTr="0060653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14C3" w:rsidRPr="002B3E93" w:rsidTr="0060653E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 (число уменьшения среднесписочной численности человек* стр15 по соответствующей графе * 12 мес.</w:t>
            </w:r>
            <w:r w:rsidRPr="002B3E93">
              <w:rPr>
                <w:b/>
                <w:bCs/>
                <w:color w:val="000000"/>
                <w:sz w:val="24"/>
                <w:szCs w:val="24"/>
              </w:rPr>
              <w:t xml:space="preserve"> *</w:t>
            </w:r>
            <w:r w:rsidRPr="002B3E93">
              <w:rPr>
                <w:color w:val="000000"/>
                <w:sz w:val="24"/>
                <w:szCs w:val="24"/>
              </w:rPr>
              <w:t>1,302)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14C3" w:rsidRPr="002B3E93" w:rsidTr="0060653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14C3" w:rsidRPr="002B3E93" w:rsidTr="0060653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Справочно: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14C3" w:rsidRPr="002B3E93" w:rsidTr="0060653E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Число получателей услуг,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9714C3" w:rsidRPr="002B3E93" w:rsidTr="0060653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Среднесписочная численность  работников учреждений культуры (наименование муниципального образования), человек (уменьшение на 10% к 2017 году)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14C3" w:rsidRPr="002B3E93" w:rsidTr="0060653E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Численность населения (наименование муниципального образования),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9714C3" w:rsidRPr="002B3E93" w:rsidTr="0060653E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Средняя заработная плата работников Ивановской области , рублей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18905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20553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18445,7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6239E5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39E5">
              <w:rPr>
                <w:color w:val="000000"/>
                <w:sz w:val="24"/>
                <w:szCs w:val="24"/>
              </w:rPr>
              <w:t>19811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6239E5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239E5">
              <w:rPr>
                <w:color w:val="000000"/>
                <w:sz w:val="24"/>
                <w:szCs w:val="24"/>
              </w:rPr>
              <w:t>21396</w:t>
            </w:r>
          </w:p>
        </w:tc>
      </w:tr>
      <w:tr w:rsidR="009714C3" w:rsidRPr="002B3E93" w:rsidTr="0060653E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Средняя заработная плата работников учреждений культуры (наименование муниципального образования) Ивановской области, рублей (стр.3*стр14)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6424,24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9941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9714C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12022</w:t>
            </w:r>
          </w:p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6239E5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86771">
              <w:rPr>
                <w:color w:val="000000"/>
                <w:sz w:val="24"/>
                <w:szCs w:val="24"/>
              </w:rPr>
              <w:t>19811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6239E5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86771">
              <w:rPr>
                <w:color w:val="000000"/>
                <w:sz w:val="24"/>
                <w:szCs w:val="24"/>
              </w:rPr>
              <w:t>21396</w:t>
            </w:r>
          </w:p>
        </w:tc>
      </w:tr>
      <w:tr w:rsidR="009714C3" w:rsidRPr="002B3E93" w:rsidTr="0060653E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14C3" w:rsidRPr="002B3E93" w:rsidTr="0060653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Объем средств, направленных на повышение заработной платы работников учреждений культуры за счет средств от приносящей доход деятельности, млн. рублей ( стр.5*12%)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14C3" w:rsidRPr="002B3E93" w:rsidTr="0060653E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Объем средств, предусмотренных на повышение заработной платы работников учреждений культуры, млн. рублей (стр. 5 + стр. 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3E93">
              <w:rPr>
                <w:color w:val="000000"/>
                <w:sz w:val="24"/>
                <w:szCs w:val="24"/>
              </w:rPr>
              <w:t>185045,3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210726,5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1062593,8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1235942,1</w:t>
            </w:r>
          </w:p>
        </w:tc>
      </w:tr>
      <w:tr w:rsidR="009714C3" w:rsidRPr="002B3E93" w:rsidTr="0060653E">
        <w:trPr>
          <w:trHeight w:val="375"/>
        </w:trPr>
        <w:tc>
          <w:tcPr>
            <w:tcW w:w="14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14C3" w:rsidRPr="002B3E93" w:rsidRDefault="009714C3" w:rsidP="006065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B3E93">
              <w:rPr>
                <w:color w:val="000000"/>
                <w:sz w:val="22"/>
                <w:szCs w:val="22"/>
              </w:rPr>
              <w:t>Примечание: Показатели на прогнозный период определяются в соответствии с  планами мероприятий муниципальных образований («дорожными картами») изменений в отраслях социальной сферы, направленных на повышение эффективности сферы культуры (2013-2018 годы). Отчет по показателям представляется на основе данных Росстата .</w:t>
            </w:r>
          </w:p>
        </w:tc>
      </w:tr>
    </w:tbl>
    <w:p w:rsidR="009714C3" w:rsidRDefault="009714C3" w:rsidP="009714C3">
      <w:pPr>
        <w:contextualSpacing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Pr="00935A60" w:rsidRDefault="009714C3" w:rsidP="009714C3">
      <w:pPr>
        <w:contextualSpacing/>
        <w:jc w:val="center"/>
        <w:rPr>
          <w:bCs/>
          <w:sz w:val="24"/>
          <w:szCs w:val="24"/>
        </w:rPr>
      </w:pPr>
    </w:p>
    <w:p w:rsidR="009714C3" w:rsidRPr="00935A60" w:rsidRDefault="009714C3" w:rsidP="009714C3">
      <w:pPr>
        <w:contextualSpacing/>
        <w:jc w:val="center"/>
      </w:pPr>
    </w:p>
    <w:p w:rsidR="00B75E98" w:rsidRDefault="009714C3"/>
    <w:sectPr w:rsidR="00B75E98" w:rsidSect="005C586C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899" w:right="1134" w:bottom="719" w:left="1134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9C" w:rsidRPr="00756756" w:rsidRDefault="009714C3" w:rsidP="006960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9C" w:rsidRPr="00756756" w:rsidRDefault="009714C3" w:rsidP="0075675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9C" w:rsidRPr="000C690F" w:rsidRDefault="009714C3" w:rsidP="004C49D6">
    <w:pPr>
      <w:pStyle w:val="a3"/>
      <w:framePr w:wrap="around" w:vAnchor="text" w:hAnchor="margin" w:xAlign="center" w:y="1"/>
      <w:rPr>
        <w:rStyle w:val="a7"/>
        <w:sz w:val="28"/>
        <w:szCs w:val="28"/>
      </w:rPr>
    </w:pPr>
  </w:p>
  <w:p w:rsidR="00F9679C" w:rsidRPr="007556F0" w:rsidRDefault="009714C3" w:rsidP="004C49D6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9C" w:rsidRPr="007556F0" w:rsidRDefault="009714C3" w:rsidP="004C49D6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D6E"/>
    <w:multiLevelType w:val="hybridMultilevel"/>
    <w:tmpl w:val="2918F4F2"/>
    <w:lvl w:ilvl="0" w:tplc="A6522E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4C3"/>
    <w:rsid w:val="00030C21"/>
    <w:rsid w:val="000D215C"/>
    <w:rsid w:val="004D1DA0"/>
    <w:rsid w:val="0097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4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714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71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14C3"/>
  </w:style>
  <w:style w:type="paragraph" w:customStyle="1" w:styleId="a8">
    <w:name w:val="Номер"/>
    <w:basedOn w:val="a"/>
    <w:rsid w:val="009714C3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Title">
    <w:name w:val="ConsPlusTitle"/>
    <w:rsid w:val="009714C3"/>
    <w:pPr>
      <w:suppressAutoHyphens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9">
    <w:name w:val="Body Text"/>
    <w:basedOn w:val="a"/>
    <w:link w:val="aa"/>
    <w:rsid w:val="009714C3"/>
    <w:pPr>
      <w:suppressAutoHyphens/>
      <w:autoSpaceDE/>
      <w:autoSpaceDN/>
      <w:adjustRightInd/>
      <w:spacing w:after="120"/>
    </w:pPr>
    <w:rPr>
      <w:rFonts w:eastAsia="Calibri"/>
      <w:kern w:val="2"/>
      <w:lang w:eastAsia="ar-SA"/>
    </w:rPr>
  </w:style>
  <w:style w:type="character" w:customStyle="1" w:styleId="aa">
    <w:name w:val="Основной текст Знак"/>
    <w:basedOn w:val="a0"/>
    <w:link w:val="a9"/>
    <w:rsid w:val="009714C3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customStyle="1" w:styleId="ab">
    <w:name w:val="Содержимое таблицы"/>
    <w:rsid w:val="009714C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customStyle="1" w:styleId="ac">
    <w:name w:val="Знак"/>
    <w:basedOn w:val="a"/>
    <w:rsid w:val="009714C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19848EF4C661AB52B4CC0F1E7B129AF4C64900A383DD8ACAADCA8D9iCF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F19848EF4C661AB52B4CC0F1E7B129AF4C64900A383DD8ACAADCA8D9iCFA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2980</Words>
  <Characters>16989</Characters>
  <Application>Microsoft Office Word</Application>
  <DocSecurity>0</DocSecurity>
  <Lines>141</Lines>
  <Paragraphs>39</Paragraphs>
  <ScaleCrop>false</ScaleCrop>
  <Company>Microsoft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2016-07-06T07:38:00Z</dcterms:created>
  <dcterms:modified xsi:type="dcterms:W3CDTF">2016-07-06T07:39:00Z</dcterms:modified>
</cp:coreProperties>
</file>